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5D" w:rsidRPr="00AC12C5" w:rsidRDefault="004E1D5D" w:rsidP="004E1D5D">
      <w:pPr>
        <w:tabs>
          <w:tab w:val="left" w:pos="1701"/>
        </w:tabs>
        <w:spacing w:before="120" w:after="12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C12C5">
        <w:rPr>
          <w:rFonts w:ascii="Times New Roman" w:hAnsi="Times New Roman" w:cs="Times New Roman"/>
          <w:b/>
          <w:color w:val="FF0000"/>
          <w:sz w:val="32"/>
        </w:rPr>
        <w:t>Kultúra a umenie</w:t>
      </w:r>
    </w:p>
    <w:p w:rsidR="004E1D5D" w:rsidRPr="0021231F" w:rsidRDefault="004E1D5D" w:rsidP="004E1D5D">
      <w:pPr>
        <w:pStyle w:val="Odsekzoznamu"/>
        <w:numPr>
          <w:ilvl w:val="0"/>
          <w:numId w:val="1"/>
        </w:num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odrážali ľudskú spoločnosť daného obdobia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  <w:u w:val="single"/>
        </w:rPr>
      </w:pPr>
      <w:r w:rsidRPr="00AC12C5">
        <w:rPr>
          <w:rFonts w:ascii="Times New Roman" w:hAnsi="Times New Roman" w:cs="Times New Roman"/>
          <w:sz w:val="24"/>
        </w:rPr>
        <w:t xml:space="preserve">V prvej polovici 19. </w:t>
      </w:r>
      <w:r>
        <w:rPr>
          <w:rFonts w:ascii="Times New Roman" w:hAnsi="Times New Roman" w:cs="Times New Roman"/>
          <w:sz w:val="24"/>
        </w:rPr>
        <w:t xml:space="preserve">storočia: </w:t>
      </w:r>
      <w:r>
        <w:rPr>
          <w:rFonts w:ascii="Times New Roman" w:hAnsi="Times New Roman" w:cs="Times New Roman"/>
          <w:i/>
          <w:sz w:val="24"/>
        </w:rPr>
        <w:t>klasicizmus a e</w:t>
      </w:r>
      <w:r w:rsidRPr="0021231F">
        <w:rPr>
          <w:rFonts w:ascii="Times New Roman" w:hAnsi="Times New Roman" w:cs="Times New Roman"/>
          <w:i/>
          <w:sz w:val="24"/>
        </w:rPr>
        <w:t>mpír – inšpirované antikou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Klasicizmus: </w:t>
      </w:r>
    </w:p>
    <w:p w:rsidR="004E1D5D" w:rsidRPr="0021231F" w:rsidRDefault="004E1D5D" w:rsidP="004E1D5D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vrcholil počas napoleonských vojen</w:t>
      </w:r>
    </w:p>
    <w:p w:rsidR="004E1D5D" w:rsidRPr="0021231F" w:rsidRDefault="004E1D5D" w:rsidP="004E1D5D">
      <w:pPr>
        <w:pStyle w:val="Odsekzoznamu"/>
        <w:numPr>
          <w:ilvl w:val="0"/>
          <w:numId w:val="2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usilovanie sa o estetický ideál (absolútna krása) – jasnosť, presnosť, vyváženosť, jednoduchosť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Empír: </w:t>
      </w:r>
    </w:p>
    <w:p w:rsidR="004E1D5D" w:rsidRPr="0021231F" w:rsidRDefault="004E1D5D" w:rsidP="004E1D5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monumentálnosť stavieb</w:t>
      </w:r>
    </w:p>
    <w:p w:rsidR="004E1D5D" w:rsidRPr="0021231F" w:rsidRDefault="004E1D5D" w:rsidP="004E1D5D">
      <w:pPr>
        <w:pStyle w:val="Odsekzoznamu"/>
        <w:numPr>
          <w:ilvl w:val="0"/>
          <w:numId w:val="3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biederme</w:t>
      </w:r>
      <w:r w:rsidRPr="0021231F">
        <w:rPr>
          <w:rFonts w:ascii="Times New Roman" w:hAnsi="Times New Roman" w:cs="Times New Roman"/>
          <w:b/>
          <w:sz w:val="24"/>
        </w:rPr>
        <w:t>ier</w:t>
      </w:r>
      <w:r w:rsidRPr="0021231F">
        <w:rPr>
          <w:rFonts w:ascii="Times New Roman" w:hAnsi="Times New Roman" w:cs="Times New Roman"/>
          <w:sz w:val="24"/>
        </w:rPr>
        <w:t xml:space="preserve"> – </w:t>
      </w:r>
      <w:r w:rsidRPr="009572D7">
        <w:rPr>
          <w:rFonts w:ascii="Times New Roman" w:hAnsi="Times New Roman" w:cs="Times New Roman"/>
          <w:b/>
          <w:sz w:val="24"/>
        </w:rPr>
        <w:t>meštianska podoba empíru</w:t>
      </w:r>
      <w:r w:rsidRPr="0021231F">
        <w:rPr>
          <w:rFonts w:ascii="Times New Roman" w:hAnsi="Times New Roman" w:cs="Times New Roman"/>
          <w:sz w:val="24"/>
        </w:rPr>
        <w:t xml:space="preserve">, uplatňoval sa </w:t>
      </w:r>
      <w:r w:rsidRPr="009572D7">
        <w:rPr>
          <w:rFonts w:ascii="Times New Roman" w:hAnsi="Times New Roman" w:cs="Times New Roman"/>
          <w:b/>
          <w:sz w:val="24"/>
        </w:rPr>
        <w:t>v kultúre bývania, nábytku, umeleckej výrobe,</w:t>
      </w:r>
      <w:r w:rsidRPr="0021231F">
        <w:rPr>
          <w:rFonts w:ascii="Times New Roman" w:hAnsi="Times New Roman" w:cs="Times New Roman"/>
          <w:sz w:val="24"/>
        </w:rPr>
        <w:t xml:space="preserve"> typický bol maľovaný porcelán, miniatúry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Romantizmus: </w:t>
      </w:r>
    </w:p>
    <w:p w:rsidR="004E1D5D" w:rsidRPr="0021231F" w:rsidRDefault="004E1D5D" w:rsidP="004E1D5D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zavrhoval grécko-rímske vzory</w:t>
      </w:r>
    </w:p>
    <w:p w:rsidR="004E1D5D" w:rsidRPr="0021231F" w:rsidRDefault="004E1D5D" w:rsidP="004E1D5D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 popredí jedinec – jeho pocity a osobnosť</w:t>
      </w:r>
    </w:p>
    <w:p w:rsidR="004E1D5D" w:rsidRPr="0021231F" w:rsidRDefault="004E1D5D" w:rsidP="004E1D5D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proti rozumu – vášeň, láska, city</w:t>
      </w:r>
    </w:p>
    <w:p w:rsidR="004E1D5D" w:rsidRPr="0021231F" w:rsidRDefault="004E1D5D" w:rsidP="004E1D5D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únik do sveta príroda, inšpirácia v minulosti alebo exotike</w:t>
      </w:r>
    </w:p>
    <w:p w:rsidR="004E1D5D" w:rsidRPr="0021231F" w:rsidRDefault="004E1D5D" w:rsidP="004E1D5D">
      <w:pPr>
        <w:pStyle w:val="Odsekzoznamu"/>
        <w:numPr>
          <w:ilvl w:val="0"/>
          <w:numId w:val="4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 xml:space="preserve">v literatúre – hrdinstvo, nešťastná láska, smrť. </w:t>
      </w:r>
    </w:p>
    <w:p w:rsidR="004E1D5D" w:rsidRPr="00AC12C5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AC12C5">
        <w:rPr>
          <w:rFonts w:ascii="Times New Roman" w:hAnsi="Times New Roman" w:cs="Times New Roman"/>
          <w:sz w:val="24"/>
        </w:rPr>
        <w:t>V 2. polovici 19. storočia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Realizmus: </w:t>
      </w:r>
    </w:p>
    <w:p w:rsidR="004E1D5D" w:rsidRPr="0021231F" w:rsidRDefault="004E1D5D" w:rsidP="004E1D5D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návrat k reálnemu zobrazovaniu života</w:t>
      </w:r>
    </w:p>
    <w:p w:rsidR="004E1D5D" w:rsidRPr="0021231F" w:rsidRDefault="004E1D5D" w:rsidP="004E1D5D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historické a náboženské motívy</w:t>
      </w:r>
    </w:p>
    <w:p w:rsidR="004E1D5D" w:rsidRPr="0021231F" w:rsidRDefault="004E1D5D" w:rsidP="004E1D5D">
      <w:pPr>
        <w:pStyle w:val="Odsekzoznamu"/>
        <w:numPr>
          <w:ilvl w:val="0"/>
          <w:numId w:val="5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objektívnosť tvorby (zobrazovanie scén z každodenného života)</w:t>
      </w:r>
    </w:p>
    <w:p w:rsidR="004E1D5D" w:rsidRPr="004E1D5D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E1D5D">
        <w:rPr>
          <w:rFonts w:ascii="Times New Roman" w:hAnsi="Times New Roman" w:cs="Times New Roman"/>
          <w:sz w:val="24"/>
        </w:rPr>
        <w:t>V 60. rokoch 19. storočia</w:t>
      </w:r>
    </w:p>
    <w:p w:rsidR="004E1D5D" w:rsidRPr="004E1D5D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4E1D5D">
        <w:rPr>
          <w:rFonts w:ascii="Times New Roman" w:hAnsi="Times New Roman" w:cs="Times New Roman"/>
          <w:b/>
          <w:sz w:val="24"/>
        </w:rPr>
        <w:t xml:space="preserve">Impresionizmus: </w:t>
      </w:r>
    </w:p>
    <w:p w:rsidR="004E1D5D" w:rsidRPr="0021231F" w:rsidRDefault="004E1D5D" w:rsidP="004E1D5D">
      <w:pPr>
        <w:pStyle w:val="Odsekzoznamu"/>
        <w:numPr>
          <w:ilvl w:val="0"/>
          <w:numId w:val="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vnášanie neistoty, pochybností i dojmov do vlastného diela</w:t>
      </w:r>
    </w:p>
    <w:p w:rsidR="004E1D5D" w:rsidRPr="0021231F" w:rsidRDefault="004E1D5D" w:rsidP="004E1D5D">
      <w:pPr>
        <w:pStyle w:val="Odsekzoznamu"/>
        <w:numPr>
          <w:ilvl w:val="0"/>
          <w:numId w:val="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spočiatku odmietané</w:t>
      </w:r>
    </w:p>
    <w:p w:rsidR="004E1D5D" w:rsidRPr="0021231F" w:rsidRDefault="004E1D5D" w:rsidP="004E1D5D">
      <w:pPr>
        <w:pStyle w:val="Odsekzoznamu"/>
        <w:numPr>
          <w:ilvl w:val="0"/>
          <w:numId w:val="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21231F">
        <w:rPr>
          <w:rFonts w:ascii="Times New Roman" w:hAnsi="Times New Roman" w:cs="Times New Roman"/>
          <w:b/>
          <w:sz w:val="24"/>
        </w:rPr>
        <w:t>Claud</w:t>
      </w:r>
      <w:r>
        <w:rPr>
          <w:rFonts w:ascii="Times New Roman" w:hAnsi="Times New Roman" w:cs="Times New Roman"/>
          <w:b/>
          <w:sz w:val="24"/>
        </w:rPr>
        <w:t>e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Monet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Edouard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Manet</w:t>
      </w:r>
      <w:proofErr w:type="spellEnd"/>
      <w:r w:rsidRPr="0021231F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francúzski </w:t>
      </w:r>
      <w:r w:rsidRPr="0021231F">
        <w:rPr>
          <w:rFonts w:ascii="Times New Roman" w:hAnsi="Times New Roman" w:cs="Times New Roman"/>
          <w:sz w:val="24"/>
        </w:rPr>
        <w:t>maliari</w:t>
      </w:r>
    </w:p>
    <w:p w:rsidR="004E1D5D" w:rsidRDefault="004E1D5D" w:rsidP="004E1D5D">
      <w:pPr>
        <w:pStyle w:val="Odsekzoznamu"/>
        <w:numPr>
          <w:ilvl w:val="0"/>
          <w:numId w:val="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zachytávali svet tak, ako ho vníma náš zrak v určitom okamihu, najsilnejší dojem = najpravdivejší</w:t>
      </w:r>
    </w:p>
    <w:p w:rsidR="004E1D5D" w:rsidRPr="00B11882" w:rsidRDefault="004E1D5D" w:rsidP="004E1D5D">
      <w:pPr>
        <w:pStyle w:val="Odsekzoznamu"/>
        <w:numPr>
          <w:ilvl w:val="0"/>
          <w:numId w:val="6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B11882">
        <w:rPr>
          <w:rFonts w:ascii="Times New Roman" w:hAnsi="Times New Roman" w:cs="Times New Roman"/>
          <w:b/>
          <w:sz w:val="24"/>
        </w:rPr>
        <w:t xml:space="preserve">impresia </w:t>
      </w:r>
      <w:r>
        <w:rPr>
          <w:rFonts w:ascii="Times New Roman" w:hAnsi="Times New Roman" w:cs="Times New Roman"/>
          <w:b/>
          <w:sz w:val="24"/>
        </w:rPr>
        <w:t>–</w:t>
      </w:r>
      <w:r w:rsidRPr="00B11882">
        <w:rPr>
          <w:rFonts w:ascii="Times New Roman" w:hAnsi="Times New Roman" w:cs="Times New Roman"/>
          <w:b/>
          <w:sz w:val="24"/>
        </w:rPr>
        <w:t xml:space="preserve"> dojem</w:t>
      </w:r>
      <w:r>
        <w:rPr>
          <w:rFonts w:ascii="Times New Roman" w:hAnsi="Times New Roman" w:cs="Times New Roman"/>
          <w:b/>
          <w:sz w:val="24"/>
        </w:rPr>
        <w:t>, pocit</w:t>
      </w:r>
    </w:p>
    <w:p w:rsidR="004E1D5D" w:rsidRPr="004E1D5D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r w:rsidRPr="004E1D5D">
        <w:rPr>
          <w:rFonts w:ascii="Times New Roman" w:hAnsi="Times New Roman" w:cs="Times New Roman"/>
          <w:sz w:val="24"/>
        </w:rPr>
        <w:t>V 80. rokoch 19. storočia</w:t>
      </w:r>
    </w:p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1231F">
        <w:rPr>
          <w:rFonts w:ascii="Times New Roman" w:hAnsi="Times New Roman" w:cs="Times New Roman"/>
          <w:b/>
          <w:sz w:val="24"/>
        </w:rPr>
        <w:t>Postimpresionisti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4E1D5D" w:rsidRPr="0021231F" w:rsidRDefault="004E1D5D" w:rsidP="004E1D5D">
      <w:pPr>
        <w:pStyle w:val="Odsekzoznamu"/>
        <w:numPr>
          <w:ilvl w:val="0"/>
          <w:numId w:val="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tzv. </w:t>
      </w:r>
      <w:r w:rsidRPr="00B11882">
        <w:rPr>
          <w:rFonts w:ascii="Times New Roman" w:hAnsi="Times New Roman" w:cs="Times New Roman"/>
          <w:b/>
          <w:sz w:val="24"/>
        </w:rPr>
        <w:t>prekliati umelci</w:t>
      </w:r>
      <w:r w:rsidRPr="0021231F">
        <w:rPr>
          <w:rFonts w:ascii="Times New Roman" w:hAnsi="Times New Roman" w:cs="Times New Roman"/>
          <w:sz w:val="24"/>
        </w:rPr>
        <w:t>, pretože odmietali zaužívané pravidlá spoločnosti</w:t>
      </w:r>
    </w:p>
    <w:p w:rsidR="004E1D5D" w:rsidRPr="0021231F" w:rsidRDefault="004E1D5D" w:rsidP="004E1D5D">
      <w:pPr>
        <w:pStyle w:val="Odsekzoznamu"/>
        <w:numPr>
          <w:ilvl w:val="0"/>
          <w:numId w:val="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búrlivý život, často na hranici biedy, sklamania</w:t>
      </w:r>
    </w:p>
    <w:p w:rsidR="004E1D5D" w:rsidRPr="0021231F" w:rsidRDefault="004E1D5D" w:rsidP="004E1D5D">
      <w:pPr>
        <w:pStyle w:val="Odsekzoznamu"/>
        <w:numPr>
          <w:ilvl w:val="0"/>
          <w:numId w:val="7"/>
        </w:numPr>
        <w:tabs>
          <w:tab w:val="left" w:pos="1701"/>
        </w:tabs>
        <w:spacing w:before="120" w:after="120"/>
        <w:ind w:left="426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 xml:space="preserve">Vincent van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Gogh</w:t>
      </w:r>
      <w:proofErr w:type="spellEnd"/>
      <w:r w:rsidRPr="0021231F">
        <w:rPr>
          <w:rFonts w:ascii="Times New Roman" w:hAnsi="Times New Roman" w:cs="Times New Roman"/>
          <w:b/>
          <w:sz w:val="24"/>
        </w:rPr>
        <w:t xml:space="preserve">, Paul </w:t>
      </w:r>
      <w:proofErr w:type="spellStart"/>
      <w:r w:rsidRPr="0021231F">
        <w:rPr>
          <w:rFonts w:ascii="Times New Roman" w:hAnsi="Times New Roman" w:cs="Times New Roman"/>
          <w:b/>
          <w:sz w:val="24"/>
        </w:rPr>
        <w:t>Gaugin</w:t>
      </w:r>
      <w:proofErr w:type="spellEnd"/>
    </w:p>
    <w:p w:rsidR="004E1D5D" w:rsidRPr="004E1D5D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4E1D5D">
        <w:rPr>
          <w:rFonts w:ascii="Times New Roman" w:hAnsi="Times New Roman" w:cs="Times New Roman"/>
          <w:sz w:val="24"/>
        </w:rPr>
        <w:t xml:space="preserve">Na prelome 19. a 20. storočia </w:t>
      </w:r>
    </w:p>
    <w:bookmarkEnd w:id="0"/>
    <w:p w:rsidR="004E1D5D" w:rsidRPr="0021231F" w:rsidRDefault="004E1D5D" w:rsidP="004E1D5D">
      <w:pPr>
        <w:tabs>
          <w:tab w:val="left" w:pos="1701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 w:rsidRPr="0021231F">
        <w:rPr>
          <w:rFonts w:ascii="Times New Roman" w:hAnsi="Times New Roman" w:cs="Times New Roman"/>
          <w:b/>
          <w:sz w:val="24"/>
        </w:rPr>
        <w:t>Secesia:</w:t>
      </w:r>
    </w:p>
    <w:p w:rsidR="004E1D5D" w:rsidRPr="0021231F" w:rsidRDefault="004E1D5D" w:rsidP="004E1D5D">
      <w:pPr>
        <w:pStyle w:val="Odsekzoznamu"/>
        <w:numPr>
          <w:ilvl w:val="0"/>
          <w:numId w:val="8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reakcia na industriálnu spoloč</w:t>
      </w:r>
      <w:r w:rsidRPr="001F744C"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b/>
          <w:sz w:val="24"/>
        </w:rPr>
        <w:t>s</w:t>
      </w:r>
      <w:r w:rsidRPr="0021231F">
        <w:rPr>
          <w:rFonts w:ascii="Times New Roman" w:hAnsi="Times New Roman" w:cs="Times New Roman"/>
          <w:sz w:val="24"/>
        </w:rPr>
        <w:t>ť – návrat ku kráse remesiel</w:t>
      </w:r>
    </w:p>
    <w:p w:rsidR="004E1D5D" w:rsidRPr="0021231F" w:rsidRDefault="004E1D5D" w:rsidP="004E1D5D">
      <w:pPr>
        <w:pStyle w:val="Odsekzoznamu"/>
        <w:numPr>
          <w:ilvl w:val="0"/>
          <w:numId w:val="8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 w:rsidRPr="0021231F">
        <w:rPr>
          <w:rFonts w:ascii="Times New Roman" w:hAnsi="Times New Roman" w:cs="Times New Roman"/>
          <w:sz w:val="24"/>
        </w:rPr>
        <w:t>prejavila sa vo výtvarnom umení, architek</w:t>
      </w:r>
      <w:r>
        <w:rPr>
          <w:rFonts w:ascii="Times New Roman" w:hAnsi="Times New Roman" w:cs="Times New Roman"/>
          <w:sz w:val="24"/>
        </w:rPr>
        <w:t>tú</w:t>
      </w:r>
      <w:r w:rsidRPr="0021231F">
        <w:rPr>
          <w:rFonts w:ascii="Times New Roman" w:hAnsi="Times New Roman" w:cs="Times New Roman"/>
          <w:sz w:val="24"/>
        </w:rPr>
        <w:t>re, odievaní</w:t>
      </w:r>
    </w:p>
    <w:p w:rsidR="004E1D5D" w:rsidRDefault="004E1D5D" w:rsidP="004E1D5D">
      <w:pPr>
        <w:pStyle w:val="Odsekzoznamu"/>
        <w:numPr>
          <w:ilvl w:val="0"/>
          <w:numId w:val="8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b/>
          <w:sz w:val="24"/>
        </w:rPr>
      </w:pPr>
      <w:r w:rsidRPr="00AC12C5">
        <w:rPr>
          <w:rFonts w:ascii="Times New Roman" w:hAnsi="Times New Roman" w:cs="Times New Roman"/>
          <w:b/>
          <w:sz w:val="24"/>
        </w:rPr>
        <w:t>ozdobnosť, ornamenty, pestrosť farieb</w:t>
      </w:r>
    </w:p>
    <w:p w:rsidR="004E1D5D" w:rsidRPr="00AC12C5" w:rsidRDefault="004E1D5D" w:rsidP="004E1D5D">
      <w:pPr>
        <w:pStyle w:val="Odsekzoznamu"/>
        <w:numPr>
          <w:ilvl w:val="0"/>
          <w:numId w:val="8"/>
        </w:numPr>
        <w:tabs>
          <w:tab w:val="left" w:pos="1701"/>
        </w:tabs>
        <w:spacing w:before="120" w:after="120"/>
        <w:ind w:left="567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C12C5">
        <w:rPr>
          <w:rFonts w:ascii="Times New Roman" w:hAnsi="Times New Roman" w:cs="Times New Roman"/>
          <w:b/>
          <w:sz w:val="24"/>
        </w:rPr>
        <w:t>Gustav</w:t>
      </w:r>
      <w:proofErr w:type="spellEnd"/>
      <w:r w:rsidRPr="00AC12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C12C5">
        <w:rPr>
          <w:rFonts w:ascii="Times New Roman" w:hAnsi="Times New Roman" w:cs="Times New Roman"/>
          <w:b/>
          <w:sz w:val="24"/>
        </w:rPr>
        <w:t>Klimt</w:t>
      </w:r>
      <w:proofErr w:type="spellEnd"/>
      <w:r w:rsidRPr="00AC12C5">
        <w:rPr>
          <w:rFonts w:ascii="Times New Roman" w:hAnsi="Times New Roman" w:cs="Times New Roman"/>
          <w:b/>
          <w:sz w:val="24"/>
        </w:rPr>
        <w:t xml:space="preserve"> (Rakúsko), </w:t>
      </w:r>
      <w:proofErr w:type="spellStart"/>
      <w:r w:rsidRPr="00AC12C5">
        <w:rPr>
          <w:rFonts w:ascii="Times New Roman" w:hAnsi="Times New Roman" w:cs="Times New Roman"/>
          <w:b/>
          <w:sz w:val="24"/>
        </w:rPr>
        <w:t>Alfons</w:t>
      </w:r>
      <w:proofErr w:type="spellEnd"/>
      <w:r w:rsidRPr="00AC12C5">
        <w:rPr>
          <w:rFonts w:ascii="Times New Roman" w:hAnsi="Times New Roman" w:cs="Times New Roman"/>
          <w:b/>
          <w:sz w:val="24"/>
        </w:rPr>
        <w:t xml:space="preserve"> Mucha (Čech), </w:t>
      </w:r>
      <w:proofErr w:type="spellStart"/>
      <w:r w:rsidRPr="00AC12C5">
        <w:rPr>
          <w:rFonts w:ascii="Times New Roman" w:hAnsi="Times New Roman" w:cs="Times New Roman"/>
          <w:b/>
          <w:sz w:val="24"/>
        </w:rPr>
        <w:t>Károly</w:t>
      </w:r>
      <w:proofErr w:type="spellEnd"/>
      <w:r w:rsidRPr="00AC12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C12C5">
        <w:rPr>
          <w:rFonts w:ascii="Times New Roman" w:hAnsi="Times New Roman" w:cs="Times New Roman"/>
          <w:b/>
          <w:sz w:val="24"/>
        </w:rPr>
        <w:t>Kós</w:t>
      </w:r>
      <w:proofErr w:type="spellEnd"/>
      <w:r w:rsidRPr="00AC12C5">
        <w:rPr>
          <w:rFonts w:ascii="Times New Roman" w:hAnsi="Times New Roman" w:cs="Times New Roman"/>
          <w:b/>
          <w:sz w:val="24"/>
        </w:rPr>
        <w:t xml:space="preserve"> (Maďar), Dušan Jurkovič (Slovák) – architekt</w:t>
      </w:r>
    </w:p>
    <w:p w:rsidR="00C811D4" w:rsidRDefault="00C811D4"/>
    <w:sectPr w:rsidR="00C811D4" w:rsidSect="004E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B10"/>
    <w:multiLevelType w:val="hybridMultilevel"/>
    <w:tmpl w:val="CCF8E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C5B"/>
    <w:multiLevelType w:val="hybridMultilevel"/>
    <w:tmpl w:val="CDC216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21C1"/>
    <w:multiLevelType w:val="hybridMultilevel"/>
    <w:tmpl w:val="68C24B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5215"/>
    <w:multiLevelType w:val="hybridMultilevel"/>
    <w:tmpl w:val="4F781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446"/>
    <w:multiLevelType w:val="hybridMultilevel"/>
    <w:tmpl w:val="73BC7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54ACE"/>
    <w:multiLevelType w:val="hybridMultilevel"/>
    <w:tmpl w:val="033450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09D1"/>
    <w:multiLevelType w:val="hybridMultilevel"/>
    <w:tmpl w:val="A80C4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DC9"/>
    <w:multiLevelType w:val="hybridMultilevel"/>
    <w:tmpl w:val="DA2EA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5D"/>
    <w:rsid w:val="004E1D5D"/>
    <w:rsid w:val="00C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7712"/>
  <w15:chartTrackingRefBased/>
  <w15:docId w15:val="{D115FC0E-FB39-4380-9B70-AEBD7983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D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2021-01-31T17:21:00Z</dcterms:created>
  <dcterms:modified xsi:type="dcterms:W3CDTF">2021-01-31T17:23:00Z</dcterms:modified>
</cp:coreProperties>
</file>